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rPr>
      </w:pPr>
      <w:r>
        <w:rPr>
          <w:rFonts w:hint="eastAsia"/>
          <w:sz w:val="24"/>
        </w:rPr>
        <w:t xml:space="preserve">附件3： </w:t>
      </w:r>
    </w:p>
    <w:p>
      <w:pPr>
        <w:pStyle w:val="2"/>
        <w:jc w:val="center"/>
      </w:pPr>
      <w:r>
        <w:rPr>
          <w:rFonts w:hint="eastAsia"/>
        </w:rPr>
        <w:t>浙江省大学生高等数学（微积分）竞赛章程</w:t>
      </w:r>
    </w:p>
    <w:p>
      <w:pPr>
        <w:jc w:val="center"/>
      </w:pPr>
      <w:r>
        <w:t>(</w:t>
      </w:r>
      <w:r>
        <w:rPr>
          <w:rFonts w:hint="eastAsia"/>
        </w:rPr>
        <w:t>浙江省高校高等数学教学研究会</w:t>
      </w:r>
      <w:r>
        <w:t>)</w:t>
      </w:r>
    </w:p>
    <w:p>
      <w:pPr>
        <w:jc w:val="center"/>
        <w:rPr>
          <w:szCs w:val="20"/>
        </w:rPr>
      </w:pPr>
      <w:r>
        <w:rPr>
          <w:rFonts w:hint="eastAsia"/>
          <w:szCs w:val="20"/>
        </w:rPr>
        <w:t>（2010年08月）</w:t>
      </w:r>
    </w:p>
    <w:p>
      <w:pPr>
        <w:rPr>
          <w:rFonts w:hint="eastAsia" w:ascii="宋体" w:hAnsi="宋体"/>
          <w:color w:val="000000"/>
          <w:sz w:val="24"/>
          <w:szCs w:val="20"/>
        </w:rPr>
      </w:pPr>
    </w:p>
    <w:p>
      <w:pPr>
        <w:rPr>
          <w:rFonts w:ascii="宋体" w:hAnsi="宋体"/>
          <w:b/>
          <w:sz w:val="24"/>
        </w:rPr>
      </w:pPr>
      <w:r>
        <w:rPr>
          <w:rFonts w:hint="eastAsia" w:ascii="宋体" w:hAnsi="宋体"/>
          <w:b/>
          <w:color w:val="000000"/>
          <w:sz w:val="24"/>
          <w:szCs w:val="20"/>
        </w:rPr>
        <w:t xml:space="preserve">第一条 </w:t>
      </w:r>
      <w:r>
        <w:rPr>
          <w:rFonts w:hint="eastAsia" w:ascii="宋体" w:hAnsi="宋体"/>
          <w:b/>
          <w:sz w:val="24"/>
        </w:rPr>
        <w:t>总则</w:t>
      </w:r>
    </w:p>
    <w:p>
      <w:pPr>
        <w:rPr>
          <w:rFonts w:hint="eastAsia" w:ascii="宋体" w:hAnsi="宋体"/>
          <w:color w:val="000000"/>
          <w:sz w:val="24"/>
          <w:szCs w:val="20"/>
        </w:rPr>
      </w:pPr>
    </w:p>
    <w:p>
      <w:pPr>
        <w:ind w:firstLine="480"/>
        <w:rPr>
          <w:rFonts w:ascii="宋体" w:hAnsi="宋体"/>
          <w:color w:val="000000"/>
          <w:sz w:val="24"/>
          <w:szCs w:val="20"/>
        </w:rPr>
      </w:pPr>
      <w:r>
        <w:rPr>
          <w:rFonts w:hint="eastAsia" w:ascii="宋体" w:hAnsi="宋体"/>
          <w:color w:val="000000"/>
          <w:sz w:val="24"/>
          <w:szCs w:val="20"/>
        </w:rPr>
        <w:t>浙江省大学生高等数学(微积分)竞赛（以下简称竞赛）是浙江省高等数学教育研究会主办的面向浙江省大学生的群众性科技活动，旨在激发我省大学生学习数学的积极性，提高学生运用数学知识解决问题的能力，培养学生的创新思维，推动大学数学教学体系、教学内容和方法的改革，也借此活动为</w:t>
      </w:r>
      <w:r>
        <w:rPr>
          <w:rFonts w:hint="eastAsia" w:ascii="宋体" w:hAnsi="宋体"/>
          <w:sz w:val="24"/>
        </w:rPr>
        <w:t>广大学生的考研提供帮助.</w:t>
      </w:r>
    </w:p>
    <w:p>
      <w:pPr>
        <w:rPr>
          <w:rFonts w:hint="eastAsia" w:ascii="宋体" w:hAnsi="宋体"/>
          <w:sz w:val="24"/>
          <w:szCs w:val="20"/>
        </w:rPr>
      </w:pPr>
    </w:p>
    <w:p>
      <w:pPr>
        <w:rPr>
          <w:rFonts w:hint="eastAsia" w:ascii="宋体" w:hAnsi="宋体"/>
          <w:b/>
          <w:sz w:val="24"/>
          <w:szCs w:val="20"/>
        </w:rPr>
      </w:pPr>
      <w:r>
        <w:rPr>
          <w:rFonts w:hint="eastAsia" w:ascii="宋体" w:hAnsi="宋体"/>
          <w:b/>
          <w:sz w:val="24"/>
          <w:szCs w:val="20"/>
        </w:rPr>
        <w:t>第二条</w:t>
      </w:r>
      <w:r>
        <w:rPr>
          <w:rFonts w:ascii="宋体" w:hAnsi="宋体"/>
          <w:b/>
          <w:sz w:val="24"/>
          <w:szCs w:val="20"/>
        </w:rPr>
        <w:t xml:space="preserve"> </w:t>
      </w:r>
      <w:r>
        <w:rPr>
          <w:rFonts w:hint="eastAsia" w:ascii="宋体" w:hAnsi="宋体"/>
          <w:b/>
          <w:sz w:val="24"/>
          <w:szCs w:val="20"/>
        </w:rPr>
        <w:t>竞赛类别及内容</w:t>
      </w:r>
    </w:p>
    <w:p>
      <w:pPr>
        <w:rPr>
          <w:rFonts w:hint="eastAsia" w:ascii="宋体" w:hAnsi="宋体"/>
          <w:sz w:val="24"/>
        </w:rPr>
      </w:pPr>
    </w:p>
    <w:p>
      <w:pPr>
        <w:rPr>
          <w:rFonts w:hint="eastAsia" w:ascii="宋体" w:hAnsi="宋体"/>
          <w:sz w:val="24"/>
        </w:rPr>
      </w:pPr>
      <w:r>
        <w:rPr>
          <w:rFonts w:hint="eastAsia" w:ascii="宋体" w:hAnsi="宋体"/>
          <w:sz w:val="24"/>
        </w:rPr>
        <w:t>1．竞赛分为数学类、工科类、经管类和文科与专科类四大类。</w:t>
      </w:r>
    </w:p>
    <w:p>
      <w:pPr>
        <w:rPr>
          <w:rFonts w:hint="eastAsia" w:ascii="宋体" w:hAnsi="宋体"/>
          <w:sz w:val="24"/>
        </w:rPr>
      </w:pPr>
      <w:r>
        <w:rPr>
          <w:rFonts w:hint="eastAsia" w:ascii="宋体" w:hAnsi="宋体"/>
          <w:sz w:val="24"/>
        </w:rPr>
        <w:t>2．数学类的试题主要依据专业教材《数学分析》（复旦大学数学系或华东师大数学系编）；</w:t>
      </w:r>
    </w:p>
    <w:p>
      <w:pPr>
        <w:rPr>
          <w:rFonts w:hint="eastAsia" w:ascii="宋体" w:hAnsi="宋体"/>
          <w:sz w:val="24"/>
        </w:rPr>
      </w:pPr>
      <w:r>
        <w:rPr>
          <w:rFonts w:hint="eastAsia" w:ascii="宋体" w:hAnsi="宋体"/>
          <w:sz w:val="24"/>
        </w:rPr>
        <w:t>3．工科类、经管类和文科与专科类的试题主要依据国内有关《高等数学》或者《微积分》教材, 具体内容见竞赛大纲。</w:t>
      </w:r>
    </w:p>
    <w:p>
      <w:pPr>
        <w:rPr>
          <w:rFonts w:hint="eastAsia" w:ascii="宋体" w:hAnsi="宋体"/>
          <w:sz w:val="24"/>
        </w:rPr>
      </w:pPr>
    </w:p>
    <w:p>
      <w:pPr>
        <w:rPr>
          <w:rFonts w:hint="eastAsia" w:ascii="宋体" w:hAnsi="宋体"/>
          <w:b/>
          <w:sz w:val="24"/>
        </w:rPr>
      </w:pPr>
      <w:r>
        <w:rPr>
          <w:rFonts w:hint="eastAsia" w:ascii="宋体" w:hAnsi="宋体"/>
          <w:b/>
          <w:sz w:val="24"/>
        </w:rPr>
        <w:t>第三条</w:t>
      </w:r>
      <w:r>
        <w:rPr>
          <w:rFonts w:ascii="宋体" w:hAnsi="宋体"/>
          <w:b/>
          <w:sz w:val="24"/>
        </w:rPr>
        <w:t xml:space="preserve"> </w:t>
      </w:r>
      <w:r>
        <w:rPr>
          <w:rFonts w:hint="eastAsia" w:ascii="宋体" w:hAnsi="宋体"/>
          <w:b/>
          <w:sz w:val="24"/>
        </w:rPr>
        <w:t>竞赛形式、规则和纪律</w:t>
      </w:r>
      <w:r>
        <w:rPr>
          <w:rFonts w:ascii="宋体" w:hAnsi="宋体"/>
          <w:b/>
          <w:sz w:val="24"/>
        </w:rPr>
        <w:t xml:space="preserve"> </w:t>
      </w:r>
    </w:p>
    <w:p>
      <w:pPr>
        <w:rPr>
          <w:rFonts w:hint="eastAsia" w:ascii="宋体" w:hAnsi="宋体"/>
          <w:sz w:val="24"/>
        </w:rPr>
      </w:pPr>
    </w:p>
    <w:p>
      <w:pPr>
        <w:ind w:left="360" w:hanging="360" w:hangingChars="150"/>
        <w:rPr>
          <w:rFonts w:ascii="宋体" w:hAnsi="宋体"/>
          <w:sz w:val="24"/>
        </w:rPr>
      </w:pPr>
      <w:r>
        <w:rPr>
          <w:rFonts w:ascii="宋体" w:hAnsi="宋体"/>
          <w:sz w:val="24"/>
        </w:rPr>
        <w:t>1</w:t>
      </w:r>
      <w:r>
        <w:rPr>
          <w:rFonts w:hint="eastAsia" w:ascii="宋体" w:hAnsi="宋体"/>
          <w:sz w:val="24"/>
        </w:rPr>
        <w:t>．浙江省高等数学教育研究会统一竞赛题目，考试总分150分，闭卷考试方式，以各个学校相对集中的形式进行。</w:t>
      </w:r>
    </w:p>
    <w:p>
      <w:pPr>
        <w:rPr>
          <w:rFonts w:ascii="宋体" w:hAnsi="宋体"/>
          <w:sz w:val="24"/>
        </w:rPr>
      </w:pPr>
      <w:r>
        <w:rPr>
          <w:rFonts w:ascii="宋体" w:hAnsi="宋体"/>
          <w:sz w:val="24"/>
        </w:rPr>
        <w:t>2</w:t>
      </w:r>
      <w:r>
        <w:rPr>
          <w:rFonts w:hint="eastAsia" w:ascii="宋体" w:hAnsi="宋体"/>
          <w:sz w:val="24"/>
        </w:rPr>
        <w:t>．竞赛一般在每年5月最后一个星期六举行，考试时间为150分钟。</w:t>
      </w:r>
    </w:p>
    <w:p>
      <w:pPr>
        <w:rPr>
          <w:rFonts w:ascii="宋体" w:hAnsi="宋体"/>
          <w:sz w:val="24"/>
        </w:rPr>
      </w:pPr>
      <w:r>
        <w:rPr>
          <w:rFonts w:ascii="宋体" w:hAnsi="宋体"/>
          <w:sz w:val="24"/>
        </w:rPr>
        <w:t>3</w:t>
      </w:r>
      <w:r>
        <w:rPr>
          <w:rFonts w:hint="eastAsia" w:ascii="宋体" w:hAnsi="宋体"/>
          <w:sz w:val="24"/>
        </w:rPr>
        <w:t>．以大学生所在的学校为单位参赛，专业不限。仅限本、专科学生。</w:t>
      </w:r>
    </w:p>
    <w:p>
      <w:pPr>
        <w:ind w:left="360" w:hanging="360" w:hangingChars="150"/>
        <w:rPr>
          <w:rFonts w:ascii="宋体" w:hAnsi="宋体"/>
          <w:sz w:val="24"/>
        </w:rPr>
      </w:pPr>
      <w:r>
        <w:rPr>
          <w:rFonts w:hint="eastAsia" w:ascii="宋体" w:hAnsi="宋体"/>
          <w:sz w:val="24"/>
        </w:rPr>
        <w:t>4．工作人员将密封的赛题按时启封发给参赛学生，参赛学生在规定时间内完成答卷，并准时交卷。</w:t>
      </w:r>
    </w:p>
    <w:p>
      <w:pPr>
        <w:ind w:left="360" w:hanging="360" w:hangingChars="150"/>
        <w:rPr>
          <w:rFonts w:ascii="宋体" w:hAnsi="宋体"/>
          <w:sz w:val="24"/>
        </w:rPr>
      </w:pPr>
      <w:r>
        <w:rPr>
          <w:rFonts w:hint="eastAsia" w:ascii="宋体" w:hAnsi="宋体"/>
          <w:sz w:val="24"/>
        </w:rPr>
        <w:t>5．参赛学校应责成有关职能部门负责竞赛的组织和纪律监督工作，保证本校竞赛的规范性和公正性。</w:t>
      </w:r>
      <w:r>
        <w:rPr>
          <w:rFonts w:ascii="宋体" w:hAnsi="宋体"/>
          <w:sz w:val="24"/>
        </w:rPr>
        <w:t xml:space="preserve"> </w:t>
      </w:r>
    </w:p>
    <w:p>
      <w:pPr>
        <w:ind w:left="360" w:hanging="360" w:hangingChars="150"/>
        <w:rPr>
          <w:rFonts w:hint="eastAsia" w:ascii="宋体" w:hAnsi="宋体"/>
          <w:sz w:val="24"/>
        </w:rPr>
      </w:pPr>
      <w:r>
        <w:rPr>
          <w:rFonts w:ascii="宋体" w:hAnsi="宋体"/>
          <w:sz w:val="24"/>
        </w:rPr>
        <w:t>6</w:t>
      </w:r>
      <w:r>
        <w:rPr>
          <w:rFonts w:hint="eastAsia" w:ascii="宋体" w:hAnsi="宋体"/>
          <w:sz w:val="24"/>
        </w:rPr>
        <w:t>．对违反竞赛规则的参赛学生，一经发现，取消参赛资格，成绩无效， 并通报给参赛学校。</w:t>
      </w:r>
    </w:p>
    <w:p>
      <w:pPr>
        <w:rPr>
          <w:rFonts w:hint="eastAsia" w:ascii="宋体" w:hAnsi="宋体"/>
          <w:sz w:val="24"/>
        </w:rPr>
      </w:pPr>
    </w:p>
    <w:p>
      <w:pPr>
        <w:rPr>
          <w:rFonts w:ascii="宋体" w:hAnsi="宋体"/>
          <w:b/>
          <w:sz w:val="24"/>
        </w:rPr>
      </w:pPr>
      <w:r>
        <w:rPr>
          <w:rFonts w:hint="eastAsia" w:ascii="宋体" w:hAnsi="宋体"/>
          <w:b/>
          <w:sz w:val="24"/>
        </w:rPr>
        <w:t>第四条</w:t>
      </w:r>
      <w:r>
        <w:rPr>
          <w:rFonts w:ascii="宋体" w:hAnsi="宋体"/>
          <w:b/>
          <w:sz w:val="24"/>
        </w:rPr>
        <w:t xml:space="preserve"> </w:t>
      </w:r>
      <w:r>
        <w:rPr>
          <w:rFonts w:hint="eastAsia" w:ascii="宋体" w:hAnsi="宋体"/>
          <w:b/>
          <w:sz w:val="24"/>
        </w:rPr>
        <w:t>组织形式</w:t>
      </w:r>
    </w:p>
    <w:p>
      <w:pPr>
        <w:rPr>
          <w:rFonts w:hint="eastAsia" w:ascii="宋体" w:hAnsi="宋体"/>
          <w:sz w:val="24"/>
        </w:rPr>
      </w:pPr>
    </w:p>
    <w:p>
      <w:pPr>
        <w:numPr>
          <w:ilvl w:val="0"/>
          <w:numId w:val="1"/>
        </w:numPr>
        <w:rPr>
          <w:rFonts w:hint="eastAsia" w:ascii="宋体" w:hAnsi="宋体"/>
          <w:sz w:val="24"/>
        </w:rPr>
      </w:pPr>
      <w:r>
        <w:rPr>
          <w:rFonts w:hint="eastAsia" w:ascii="宋体" w:hAnsi="宋体"/>
          <w:sz w:val="24"/>
        </w:rPr>
        <w:t>竞赛由浙江省高等数学教育研究会竞赛组织委员会主持，负责每年动员报名、拟定赛题、组织阅卷和评奖、印制获奖证书、举办全省颁奖仪式等。竞赛组委会由全省各参赛学校负责人组成。</w:t>
      </w:r>
    </w:p>
    <w:p>
      <w:pPr>
        <w:numPr>
          <w:ilvl w:val="0"/>
          <w:numId w:val="1"/>
        </w:numPr>
        <w:rPr>
          <w:rFonts w:ascii="宋体" w:hAnsi="宋体"/>
          <w:sz w:val="24"/>
        </w:rPr>
      </w:pPr>
      <w:r>
        <w:rPr>
          <w:rFonts w:hint="eastAsia" w:ascii="宋体" w:hAnsi="宋体"/>
          <w:sz w:val="24"/>
        </w:rPr>
        <w:t>竞赛分赛区组织进行。原则上每个学校为一个赛区（每个赛区参赛人数在5</w:t>
      </w:r>
      <w:r>
        <w:rPr>
          <w:rFonts w:ascii="宋体" w:hAnsi="宋体"/>
          <w:sz w:val="24"/>
        </w:rPr>
        <w:t>0</w:t>
      </w:r>
      <w:r>
        <w:rPr>
          <w:rFonts w:hint="eastAsia" w:ascii="宋体" w:hAnsi="宋体"/>
          <w:sz w:val="24"/>
        </w:rPr>
        <w:t>人以上），不满50人可以与邻近的学校合并成立一个赛区。每个赛区建立一个工作小组，负责本赛区的宣传发动及报名、监督竞赛纪律等工作。</w:t>
      </w:r>
    </w:p>
    <w:p>
      <w:pPr>
        <w:rPr>
          <w:rFonts w:hint="eastAsia" w:ascii="宋体" w:hAnsi="宋体"/>
          <w:sz w:val="24"/>
        </w:rPr>
      </w:pPr>
    </w:p>
    <w:p>
      <w:pPr>
        <w:rPr>
          <w:rFonts w:hint="eastAsia" w:ascii="宋体" w:hAnsi="宋体"/>
          <w:b/>
          <w:sz w:val="24"/>
        </w:rPr>
      </w:pPr>
      <w:r>
        <w:rPr>
          <w:rFonts w:hint="eastAsia" w:ascii="宋体" w:hAnsi="宋体"/>
          <w:b/>
          <w:sz w:val="24"/>
        </w:rPr>
        <w:t>第五条</w:t>
      </w:r>
      <w:r>
        <w:rPr>
          <w:rFonts w:ascii="宋体" w:hAnsi="宋体"/>
          <w:b/>
          <w:sz w:val="24"/>
        </w:rPr>
        <w:t xml:space="preserve"> </w:t>
      </w:r>
      <w:r>
        <w:rPr>
          <w:rFonts w:hint="eastAsia" w:ascii="宋体" w:hAnsi="宋体"/>
          <w:b/>
          <w:sz w:val="24"/>
        </w:rPr>
        <w:t>评奖办法</w:t>
      </w:r>
    </w:p>
    <w:p>
      <w:pPr>
        <w:ind w:firstLine="480" w:firstLineChars="200"/>
        <w:rPr>
          <w:rFonts w:hint="eastAsia" w:ascii="宋体" w:hAnsi="宋体"/>
          <w:sz w:val="24"/>
        </w:rPr>
      </w:pPr>
    </w:p>
    <w:p>
      <w:pPr>
        <w:ind w:firstLine="480" w:firstLineChars="200"/>
        <w:rPr>
          <w:rFonts w:hint="eastAsia" w:ascii="宋体" w:hAnsi="宋体"/>
          <w:sz w:val="24"/>
        </w:rPr>
      </w:pPr>
      <w:r>
        <w:rPr>
          <w:rFonts w:hint="eastAsia" w:ascii="宋体" w:hAnsi="宋体"/>
          <w:sz w:val="24"/>
        </w:rPr>
        <w:t>由竞赛委员会评选出一等奖5％、二等奖10％和三等奖20％.对成绩特别优秀的考生,授予特等奖。获奖人数最多的学校获奖名额不超过总名额的30％，获奖人数次多的学校获奖名额不超过总名额的20％。对获奖的学生均颁发获奖证书。</w:t>
      </w:r>
    </w:p>
    <w:p>
      <w:pPr>
        <w:rPr>
          <w:rFonts w:hint="eastAsia" w:ascii="宋体" w:hAnsi="宋体"/>
          <w:sz w:val="24"/>
        </w:rPr>
      </w:pPr>
    </w:p>
    <w:p>
      <w:pPr>
        <w:rPr>
          <w:rFonts w:hint="eastAsia" w:ascii="宋体" w:hAnsi="宋体"/>
          <w:b/>
          <w:sz w:val="24"/>
        </w:rPr>
      </w:pPr>
      <w:r>
        <w:rPr>
          <w:rFonts w:hint="eastAsia" w:ascii="宋体" w:hAnsi="宋体"/>
          <w:b/>
          <w:sz w:val="24"/>
        </w:rPr>
        <w:t>第六条</w:t>
      </w:r>
      <w:r>
        <w:rPr>
          <w:rFonts w:ascii="宋体" w:hAnsi="宋体"/>
          <w:b/>
          <w:sz w:val="24"/>
        </w:rPr>
        <w:t xml:space="preserve"> </w:t>
      </w:r>
      <w:r>
        <w:rPr>
          <w:rFonts w:hint="eastAsia" w:ascii="宋体" w:hAnsi="宋体"/>
          <w:b/>
          <w:sz w:val="24"/>
        </w:rPr>
        <w:t>报名</w:t>
      </w:r>
    </w:p>
    <w:p>
      <w:pPr>
        <w:ind w:firstLine="420"/>
        <w:rPr>
          <w:rFonts w:hint="eastAsia" w:ascii="宋体" w:hAnsi="宋体"/>
          <w:sz w:val="24"/>
        </w:rPr>
      </w:pPr>
    </w:p>
    <w:p>
      <w:pPr>
        <w:ind w:firstLine="420"/>
        <w:rPr>
          <w:rFonts w:hint="eastAsia" w:ascii="宋体" w:hAnsi="宋体"/>
          <w:sz w:val="24"/>
        </w:rPr>
      </w:pPr>
      <w:r>
        <w:rPr>
          <w:rFonts w:hint="eastAsia" w:ascii="宋体" w:hAnsi="宋体"/>
          <w:sz w:val="24"/>
        </w:rPr>
        <w:t>参赛学生向所在学校或各赛区工作小组报名并交参赛费。</w:t>
      </w:r>
    </w:p>
    <w:p>
      <w:pPr>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r>
        <w:rPr>
          <w:rFonts w:hint="eastAsia" w:ascii="宋体" w:hAnsi="宋体"/>
          <w:sz w:val="24"/>
        </w:rPr>
        <w:drawing>
          <wp:anchor distT="0" distB="0" distL="114300" distR="114300" simplePos="0" relativeHeight="251658240" behindDoc="1" locked="0" layoutInCell="1" allowOverlap="1">
            <wp:simplePos x="0" y="0"/>
            <wp:positionH relativeFrom="column">
              <wp:posOffset>3714750</wp:posOffset>
            </wp:positionH>
            <wp:positionV relativeFrom="paragraph">
              <wp:posOffset>167005</wp:posOffset>
            </wp:positionV>
            <wp:extent cx="1546225" cy="1546225"/>
            <wp:effectExtent l="0" t="0" r="15875" b="1587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1546225" cy="1546225"/>
                    </a:xfrm>
                    <a:prstGeom prst="rect">
                      <a:avLst/>
                    </a:prstGeom>
                    <a:noFill/>
                    <a:ln w="9525">
                      <a:noFill/>
                    </a:ln>
                  </pic:spPr>
                </pic:pic>
              </a:graphicData>
            </a:graphic>
          </wp:anchor>
        </w:drawing>
      </w: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jc w:val="right"/>
        <w:rPr>
          <w:rFonts w:hint="eastAsia" w:ascii="宋体" w:hAnsi="宋体"/>
          <w:sz w:val="24"/>
        </w:rPr>
      </w:pPr>
    </w:p>
    <w:p>
      <w:pPr>
        <w:ind w:firstLine="1440" w:firstLineChars="600"/>
        <w:rPr>
          <w:rFonts w:hint="eastAsia" w:ascii="宋体" w:hAnsi="宋体"/>
          <w:sz w:val="24"/>
        </w:rPr>
      </w:pPr>
      <w:r>
        <w:rPr>
          <w:rFonts w:hint="eastAsia" w:ascii="宋体" w:hAnsi="宋体"/>
          <w:sz w:val="24"/>
        </w:rPr>
        <w:t xml:space="preserve">                                           （盖章有效）</w:t>
      </w: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pPr>
        <w:ind w:firstLine="240" w:firstLineChars="100"/>
        <w:rPr>
          <w:rFonts w:hint="eastAsia" w:ascii="宋体" w:hAnsi="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8396C"/>
    <w:multiLevelType w:val="multilevel"/>
    <w:tmpl w:val="4C38396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3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2018-03-22T00:42:19Z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