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321B" w14:textId="77777777" w:rsidR="0000719A" w:rsidRDefault="0000719A" w:rsidP="0000719A">
      <w:pPr>
        <w:rPr>
          <w:rFonts w:eastAsia="仿宋"/>
          <w:sz w:val="28"/>
          <w:szCs w:val="22"/>
        </w:rPr>
      </w:pPr>
      <w:bookmarkStart w:id="0" w:name="_Hlk161656582"/>
      <w:r>
        <w:rPr>
          <w:rFonts w:eastAsia="仿宋" w:hint="eastAsia"/>
          <w:sz w:val="28"/>
          <w:szCs w:val="22"/>
        </w:rPr>
        <w:t>附件</w:t>
      </w:r>
      <w:r>
        <w:rPr>
          <w:rFonts w:eastAsia="仿宋" w:hint="eastAsia"/>
          <w:sz w:val="28"/>
          <w:szCs w:val="22"/>
        </w:rPr>
        <w:t>3</w:t>
      </w:r>
      <w:r>
        <w:rPr>
          <w:rFonts w:eastAsia="仿宋" w:hint="eastAsia"/>
          <w:sz w:val="28"/>
          <w:szCs w:val="22"/>
        </w:rPr>
        <w:t>：</w:t>
      </w:r>
      <w:bookmarkEnd w:id="0"/>
      <w:r>
        <w:rPr>
          <w:rFonts w:eastAsia="仿宋" w:hint="eastAsia"/>
          <w:sz w:val="28"/>
          <w:szCs w:val="22"/>
        </w:rPr>
        <w:t>竞赛评审规则</w:t>
      </w:r>
    </w:p>
    <w:p w14:paraId="44BE21DB" w14:textId="77777777" w:rsidR="0000719A" w:rsidRDefault="0000719A" w:rsidP="0000719A">
      <w:pPr>
        <w:spacing w:line="360" w:lineRule="auto"/>
        <w:ind w:firstLineChars="200"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t>竞赛分为初赛、复赛。复赛在初赛的基础上，采取</w:t>
      </w:r>
      <w:r>
        <w:rPr>
          <w:rFonts w:eastAsia="仿宋" w:hint="eastAsia"/>
          <w:sz w:val="28"/>
          <w:szCs w:val="22"/>
        </w:rPr>
        <w:t>20%</w:t>
      </w:r>
      <w:r>
        <w:rPr>
          <w:rFonts w:eastAsia="仿宋" w:hint="eastAsia"/>
          <w:sz w:val="28"/>
          <w:szCs w:val="22"/>
        </w:rPr>
        <w:t>的推荐比例入围复赛，复赛评选出二等奖及以上的作品。本届竞赛将根据参赛有效项目的数目，不同等级获奖比例分别为：一等</w:t>
      </w:r>
      <w:r>
        <w:rPr>
          <w:rFonts w:eastAsia="仿宋" w:hint="eastAsia"/>
          <w:sz w:val="28"/>
          <w:szCs w:val="22"/>
        </w:rPr>
        <w:t>15%</w:t>
      </w:r>
      <w:r>
        <w:rPr>
          <w:rFonts w:eastAsia="仿宋" w:hint="eastAsia"/>
          <w:sz w:val="28"/>
          <w:szCs w:val="22"/>
        </w:rPr>
        <w:t>、二等</w:t>
      </w:r>
      <w:r>
        <w:rPr>
          <w:rFonts w:eastAsia="仿宋" w:hint="eastAsia"/>
          <w:sz w:val="28"/>
          <w:szCs w:val="22"/>
        </w:rPr>
        <w:t>25%</w:t>
      </w:r>
      <w:r>
        <w:rPr>
          <w:rFonts w:eastAsia="仿宋" w:hint="eastAsia"/>
          <w:sz w:val="28"/>
          <w:szCs w:val="22"/>
        </w:rPr>
        <w:t>、三等</w:t>
      </w:r>
      <w:r>
        <w:rPr>
          <w:rFonts w:eastAsia="仿宋" w:hint="eastAsia"/>
          <w:sz w:val="28"/>
          <w:szCs w:val="22"/>
        </w:rPr>
        <w:t>40%</w:t>
      </w:r>
      <w:r>
        <w:rPr>
          <w:rFonts w:eastAsia="仿宋" w:hint="eastAsia"/>
          <w:sz w:val="28"/>
          <w:szCs w:val="22"/>
        </w:rPr>
        <w:t>，各评委老师打分排序，最后将各项目排序相加，数值越小排名越靠前。</w:t>
      </w:r>
    </w:p>
    <w:p w14:paraId="4D25A58D" w14:textId="77777777" w:rsidR="0000719A" w:rsidRDefault="0000719A" w:rsidP="0000719A">
      <w:pPr>
        <w:spacing w:line="360" w:lineRule="auto"/>
        <w:jc w:val="center"/>
        <w:rPr>
          <w:rFonts w:eastAsia="仿宋"/>
          <w:sz w:val="28"/>
          <w:szCs w:val="22"/>
        </w:rPr>
      </w:pPr>
      <w:r>
        <w:rPr>
          <w:rFonts w:eastAsia="仿宋" w:hint="eastAsia"/>
          <w:b/>
          <w:bCs/>
          <w:sz w:val="28"/>
          <w:szCs w:val="22"/>
        </w:rPr>
        <w:t>表</w:t>
      </w:r>
      <w:r>
        <w:rPr>
          <w:rFonts w:eastAsia="仿宋" w:hint="eastAsia"/>
          <w:b/>
          <w:bCs/>
          <w:sz w:val="28"/>
          <w:szCs w:val="22"/>
        </w:rPr>
        <w:t>1</w:t>
      </w:r>
      <w:r>
        <w:rPr>
          <w:rFonts w:eastAsia="仿宋" w:hint="eastAsia"/>
          <w:sz w:val="28"/>
          <w:szCs w:val="22"/>
        </w:rPr>
        <w:t>初赛评审参考标准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268"/>
        <w:gridCol w:w="850"/>
        <w:gridCol w:w="3544"/>
        <w:gridCol w:w="788"/>
      </w:tblGrid>
      <w:tr w:rsidR="0000719A" w14:paraId="29C9A81F" w14:textId="77777777" w:rsidTr="003E27D6">
        <w:tc>
          <w:tcPr>
            <w:tcW w:w="846" w:type="dxa"/>
          </w:tcPr>
          <w:p w14:paraId="384CE7A4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序号</w:t>
            </w:r>
          </w:p>
        </w:tc>
        <w:tc>
          <w:tcPr>
            <w:tcW w:w="2268" w:type="dxa"/>
          </w:tcPr>
          <w:p w14:paraId="795F5B1D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考核点</w:t>
            </w:r>
          </w:p>
        </w:tc>
        <w:tc>
          <w:tcPr>
            <w:tcW w:w="850" w:type="dxa"/>
          </w:tcPr>
          <w:p w14:paraId="5A374DE3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分值</w:t>
            </w:r>
          </w:p>
        </w:tc>
        <w:tc>
          <w:tcPr>
            <w:tcW w:w="3544" w:type="dxa"/>
          </w:tcPr>
          <w:p w14:paraId="16B3DC1A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要求</w:t>
            </w:r>
          </w:p>
        </w:tc>
        <w:tc>
          <w:tcPr>
            <w:tcW w:w="788" w:type="dxa"/>
          </w:tcPr>
          <w:p w14:paraId="0D0F94BC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得分</w:t>
            </w:r>
          </w:p>
        </w:tc>
      </w:tr>
      <w:tr w:rsidR="0000719A" w14:paraId="56266F8A" w14:textId="77777777" w:rsidTr="003E27D6">
        <w:tc>
          <w:tcPr>
            <w:tcW w:w="846" w:type="dxa"/>
          </w:tcPr>
          <w:p w14:paraId="38436D1A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268" w:type="dxa"/>
          </w:tcPr>
          <w:p w14:paraId="0DBD4EFF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申报材料规范性</w:t>
            </w:r>
          </w:p>
        </w:tc>
        <w:tc>
          <w:tcPr>
            <w:tcW w:w="850" w:type="dxa"/>
          </w:tcPr>
          <w:p w14:paraId="328C4A3B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4B0878BF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作品应包括竞赛设计。要求：专业语言规范，表述简洁清晰。</w:t>
            </w:r>
          </w:p>
        </w:tc>
        <w:tc>
          <w:tcPr>
            <w:tcW w:w="788" w:type="dxa"/>
          </w:tcPr>
          <w:p w14:paraId="1F0D23E3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8"/>
                <w:szCs w:val="22"/>
              </w:rPr>
            </w:pPr>
          </w:p>
        </w:tc>
      </w:tr>
      <w:tr w:rsidR="0000719A" w14:paraId="5792AF04" w14:textId="77777777" w:rsidTr="003E27D6">
        <w:tc>
          <w:tcPr>
            <w:tcW w:w="846" w:type="dxa"/>
          </w:tcPr>
          <w:p w14:paraId="1B91E431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268" w:type="dxa"/>
          </w:tcPr>
          <w:p w14:paraId="46EBE439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选题的科学性</w:t>
            </w:r>
          </w:p>
        </w:tc>
        <w:tc>
          <w:tcPr>
            <w:tcW w:w="850" w:type="dxa"/>
          </w:tcPr>
          <w:p w14:paraId="629F2FED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0FFE9368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选题有科学依据，具有科学或实用价值，难易程度适合本科生。</w:t>
            </w:r>
          </w:p>
        </w:tc>
        <w:tc>
          <w:tcPr>
            <w:tcW w:w="788" w:type="dxa"/>
          </w:tcPr>
          <w:p w14:paraId="3469BD5F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  <w:tr w:rsidR="0000719A" w14:paraId="46B7365D" w14:textId="77777777" w:rsidTr="003E27D6">
        <w:tc>
          <w:tcPr>
            <w:tcW w:w="846" w:type="dxa"/>
          </w:tcPr>
          <w:p w14:paraId="31510D90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2268" w:type="dxa"/>
          </w:tcPr>
          <w:p w14:paraId="0D821060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选题的先进性</w:t>
            </w:r>
          </w:p>
        </w:tc>
        <w:tc>
          <w:tcPr>
            <w:tcW w:w="850" w:type="dxa"/>
          </w:tcPr>
          <w:p w14:paraId="51BAFC27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0D6856BD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在理论、应用、结构、产品等方面的技术具有一定创新性，技术方法处于国内领先水平。</w:t>
            </w:r>
          </w:p>
        </w:tc>
        <w:tc>
          <w:tcPr>
            <w:tcW w:w="788" w:type="dxa"/>
          </w:tcPr>
          <w:p w14:paraId="76D439B8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  <w:tr w:rsidR="0000719A" w14:paraId="42A2FA2B" w14:textId="77777777" w:rsidTr="003E27D6">
        <w:tc>
          <w:tcPr>
            <w:tcW w:w="846" w:type="dxa"/>
          </w:tcPr>
          <w:p w14:paraId="7DAD64A0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2268" w:type="dxa"/>
          </w:tcPr>
          <w:p w14:paraId="7FFA3BF7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技术路线的合理性</w:t>
            </w:r>
          </w:p>
        </w:tc>
        <w:tc>
          <w:tcPr>
            <w:tcW w:w="850" w:type="dxa"/>
          </w:tcPr>
          <w:p w14:paraId="3DDB7E06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287E796F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研究采用的技术、方法科学合理。</w:t>
            </w:r>
          </w:p>
        </w:tc>
        <w:tc>
          <w:tcPr>
            <w:tcW w:w="788" w:type="dxa"/>
          </w:tcPr>
          <w:p w14:paraId="17055538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  <w:tr w:rsidR="0000719A" w14:paraId="32D32AB2" w14:textId="77777777" w:rsidTr="003E27D6">
        <w:tc>
          <w:tcPr>
            <w:tcW w:w="846" w:type="dxa"/>
          </w:tcPr>
          <w:p w14:paraId="01641FA3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2268" w:type="dxa"/>
          </w:tcPr>
          <w:p w14:paraId="791E65C9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作品的创新性</w:t>
            </w:r>
          </w:p>
        </w:tc>
        <w:tc>
          <w:tcPr>
            <w:tcW w:w="850" w:type="dxa"/>
          </w:tcPr>
          <w:p w14:paraId="1E33CB5B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</w:t>
            </w:r>
          </w:p>
        </w:tc>
        <w:tc>
          <w:tcPr>
            <w:tcW w:w="3544" w:type="dxa"/>
          </w:tcPr>
          <w:p w14:paraId="440D2053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在理论、应用、技术、方法、工艺、结构、产品等方面具有独到之处，或填补某领域空白。</w:t>
            </w:r>
          </w:p>
        </w:tc>
        <w:tc>
          <w:tcPr>
            <w:tcW w:w="788" w:type="dxa"/>
          </w:tcPr>
          <w:p w14:paraId="469DE7D2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</w:tbl>
    <w:p w14:paraId="6A19CC79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7AC627AD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1EED235E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68DFFE40" w14:textId="77777777" w:rsidR="0000719A" w:rsidRDefault="0000719A" w:rsidP="0000719A">
      <w:pPr>
        <w:spacing w:line="360" w:lineRule="auto"/>
        <w:ind w:firstLineChars="200"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lastRenderedPageBreak/>
        <w:t>复赛答辩计分规则：采用</w:t>
      </w:r>
      <w:r>
        <w:rPr>
          <w:rFonts w:eastAsia="仿宋" w:hint="eastAsia"/>
          <w:sz w:val="28"/>
          <w:szCs w:val="22"/>
        </w:rPr>
        <w:t>100</w:t>
      </w:r>
      <w:r>
        <w:rPr>
          <w:rFonts w:eastAsia="仿宋" w:hint="eastAsia"/>
          <w:sz w:val="28"/>
          <w:szCs w:val="22"/>
        </w:rPr>
        <w:t>分制，各评审老师综合答辩评价标准进行打分，最后对各项目进行排序加和，数值越小排名越靠前，对于并列排名的队伍则将各评审老师打分进行加和，分值越大排名越靠前。</w:t>
      </w:r>
    </w:p>
    <w:p w14:paraId="7429D56F" w14:textId="77777777" w:rsidR="0000719A" w:rsidRDefault="0000719A" w:rsidP="0000719A">
      <w:pPr>
        <w:spacing w:line="360" w:lineRule="auto"/>
        <w:jc w:val="center"/>
        <w:rPr>
          <w:rFonts w:eastAsia="仿宋"/>
          <w:sz w:val="28"/>
          <w:szCs w:val="22"/>
        </w:rPr>
      </w:pPr>
      <w:r>
        <w:rPr>
          <w:rFonts w:eastAsia="仿宋" w:hint="eastAsia"/>
          <w:b/>
          <w:bCs/>
          <w:sz w:val="28"/>
          <w:szCs w:val="22"/>
        </w:rPr>
        <w:t>表</w:t>
      </w:r>
      <w:r>
        <w:rPr>
          <w:rFonts w:eastAsia="仿宋" w:hint="eastAsia"/>
          <w:b/>
          <w:bCs/>
          <w:sz w:val="28"/>
          <w:szCs w:val="22"/>
        </w:rPr>
        <w:t>2</w:t>
      </w:r>
      <w:r>
        <w:rPr>
          <w:rFonts w:eastAsia="仿宋" w:hint="eastAsia"/>
          <w:sz w:val="28"/>
          <w:szCs w:val="22"/>
        </w:rPr>
        <w:t>复赛评审参考标准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4395"/>
        <w:gridCol w:w="1275"/>
        <w:gridCol w:w="930"/>
      </w:tblGrid>
      <w:tr w:rsidR="0000719A" w14:paraId="6025829B" w14:textId="77777777" w:rsidTr="003E27D6">
        <w:tc>
          <w:tcPr>
            <w:tcW w:w="1696" w:type="dxa"/>
          </w:tcPr>
          <w:p w14:paraId="03EDEAA8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评价内容</w:t>
            </w:r>
          </w:p>
        </w:tc>
        <w:tc>
          <w:tcPr>
            <w:tcW w:w="4395" w:type="dxa"/>
          </w:tcPr>
          <w:p w14:paraId="594FCEBA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评价标准</w:t>
            </w:r>
          </w:p>
        </w:tc>
        <w:tc>
          <w:tcPr>
            <w:tcW w:w="1275" w:type="dxa"/>
          </w:tcPr>
          <w:p w14:paraId="65BA890A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权重</w:t>
            </w:r>
          </w:p>
        </w:tc>
        <w:tc>
          <w:tcPr>
            <w:tcW w:w="930" w:type="dxa"/>
          </w:tcPr>
          <w:p w14:paraId="40282BCF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b/>
                <w:bCs/>
                <w:sz w:val="28"/>
                <w:szCs w:val="22"/>
              </w:rPr>
            </w:pPr>
            <w:r>
              <w:rPr>
                <w:rFonts w:ascii="等线" w:eastAsia="仿宋" w:hAnsi="等线" w:hint="eastAsia"/>
                <w:b/>
                <w:bCs/>
                <w:sz w:val="28"/>
                <w:szCs w:val="22"/>
              </w:rPr>
              <w:t>得分</w:t>
            </w:r>
          </w:p>
        </w:tc>
      </w:tr>
      <w:tr w:rsidR="0000719A" w14:paraId="5DCAED8E" w14:textId="77777777" w:rsidTr="003E27D6">
        <w:tc>
          <w:tcPr>
            <w:tcW w:w="1696" w:type="dxa"/>
          </w:tcPr>
          <w:p w14:paraId="1A106F6B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研究能力</w:t>
            </w:r>
          </w:p>
        </w:tc>
        <w:tc>
          <w:tcPr>
            <w:tcW w:w="4395" w:type="dxa"/>
          </w:tcPr>
          <w:p w14:paraId="038F200F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实验设计科学、合理，有明确的研究计划。</w:t>
            </w:r>
          </w:p>
        </w:tc>
        <w:tc>
          <w:tcPr>
            <w:tcW w:w="1275" w:type="dxa"/>
          </w:tcPr>
          <w:p w14:paraId="24CD9E2B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25%</w:t>
            </w:r>
          </w:p>
        </w:tc>
        <w:tc>
          <w:tcPr>
            <w:tcW w:w="930" w:type="dxa"/>
          </w:tcPr>
          <w:p w14:paraId="7F398C5E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  <w:tr w:rsidR="0000719A" w14:paraId="3C7487AF" w14:textId="77777777" w:rsidTr="003E27D6">
        <w:tc>
          <w:tcPr>
            <w:tcW w:w="1696" w:type="dxa"/>
          </w:tcPr>
          <w:p w14:paraId="4D0840B8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知识结构</w:t>
            </w:r>
          </w:p>
        </w:tc>
        <w:tc>
          <w:tcPr>
            <w:tcW w:w="4395" w:type="dxa"/>
          </w:tcPr>
          <w:p w14:paraId="50A7AE68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全面深入理解研究内容，准确回答评委的提问。</w:t>
            </w:r>
          </w:p>
        </w:tc>
        <w:tc>
          <w:tcPr>
            <w:tcW w:w="1275" w:type="dxa"/>
          </w:tcPr>
          <w:p w14:paraId="4BDAA445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25%</w:t>
            </w:r>
          </w:p>
        </w:tc>
        <w:tc>
          <w:tcPr>
            <w:tcW w:w="930" w:type="dxa"/>
          </w:tcPr>
          <w:p w14:paraId="1DDCD8C4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  <w:tr w:rsidR="0000719A" w14:paraId="0B61ABD7" w14:textId="77777777" w:rsidTr="003E27D6">
        <w:tc>
          <w:tcPr>
            <w:tcW w:w="1696" w:type="dxa"/>
          </w:tcPr>
          <w:p w14:paraId="5D860C0E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答辩表现</w:t>
            </w:r>
          </w:p>
        </w:tc>
        <w:tc>
          <w:tcPr>
            <w:tcW w:w="4395" w:type="dxa"/>
          </w:tcPr>
          <w:p w14:paraId="7A8959DC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答辩陈述时思路清晰，语言流畅，</w:t>
            </w:r>
            <w:r>
              <w:rPr>
                <w:rFonts w:eastAsia="仿宋"/>
                <w:sz w:val="24"/>
              </w:rPr>
              <w:t>PPT</w:t>
            </w:r>
            <w:r>
              <w:rPr>
                <w:rFonts w:eastAsia="仿宋"/>
                <w:sz w:val="24"/>
              </w:rPr>
              <w:t>制作水平高。</w:t>
            </w:r>
          </w:p>
        </w:tc>
        <w:tc>
          <w:tcPr>
            <w:tcW w:w="1275" w:type="dxa"/>
          </w:tcPr>
          <w:p w14:paraId="024958E4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20%</w:t>
            </w:r>
          </w:p>
        </w:tc>
        <w:tc>
          <w:tcPr>
            <w:tcW w:w="930" w:type="dxa"/>
          </w:tcPr>
          <w:p w14:paraId="52E3E1FE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  <w:tr w:rsidR="0000719A" w14:paraId="543FB43D" w14:textId="77777777" w:rsidTr="003E27D6">
        <w:tc>
          <w:tcPr>
            <w:tcW w:w="1696" w:type="dxa"/>
          </w:tcPr>
          <w:p w14:paraId="3D0A0410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  <w:r>
              <w:rPr>
                <w:rFonts w:ascii="等线" w:eastAsia="仿宋" w:hAnsi="等线" w:hint="eastAsia"/>
                <w:sz w:val="24"/>
              </w:rPr>
              <w:t>文本质量</w:t>
            </w:r>
          </w:p>
        </w:tc>
        <w:tc>
          <w:tcPr>
            <w:tcW w:w="4395" w:type="dxa"/>
          </w:tcPr>
          <w:p w14:paraId="444AB30D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研究方案文本符合学术规范和写作规范。</w:t>
            </w:r>
          </w:p>
        </w:tc>
        <w:tc>
          <w:tcPr>
            <w:tcW w:w="1275" w:type="dxa"/>
          </w:tcPr>
          <w:p w14:paraId="00C3E061" w14:textId="77777777" w:rsidR="0000719A" w:rsidRDefault="0000719A" w:rsidP="003E27D6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30%</w:t>
            </w:r>
          </w:p>
        </w:tc>
        <w:tc>
          <w:tcPr>
            <w:tcW w:w="930" w:type="dxa"/>
          </w:tcPr>
          <w:p w14:paraId="758396DE" w14:textId="77777777" w:rsidR="0000719A" w:rsidRDefault="0000719A" w:rsidP="003E27D6">
            <w:pPr>
              <w:spacing w:line="360" w:lineRule="auto"/>
              <w:rPr>
                <w:rFonts w:ascii="等线" w:eastAsia="仿宋" w:hAnsi="等线"/>
                <w:sz w:val="24"/>
              </w:rPr>
            </w:pPr>
          </w:p>
        </w:tc>
      </w:tr>
    </w:tbl>
    <w:p w14:paraId="2AF27BA0" w14:textId="77777777" w:rsidR="0000719A" w:rsidRDefault="0000719A" w:rsidP="0000719A">
      <w:pPr>
        <w:spacing w:line="360" w:lineRule="auto"/>
        <w:rPr>
          <w:rFonts w:eastAsia="仿宋"/>
          <w:sz w:val="28"/>
          <w:szCs w:val="22"/>
        </w:rPr>
      </w:pPr>
    </w:p>
    <w:p w14:paraId="337D7F72" w14:textId="77777777" w:rsidR="0000719A" w:rsidRDefault="0000719A" w:rsidP="0000719A">
      <w:pPr>
        <w:spacing w:line="360" w:lineRule="auto"/>
        <w:rPr>
          <w:rFonts w:eastAsia="仿宋"/>
          <w:b/>
          <w:bCs/>
          <w:sz w:val="28"/>
          <w:szCs w:val="22"/>
        </w:rPr>
      </w:pPr>
      <w:r w:rsidRPr="00FF3659">
        <w:rPr>
          <w:rFonts w:eastAsia="仿宋" w:hint="eastAsia"/>
          <w:b/>
          <w:bCs/>
          <w:color w:val="000000" w:themeColor="text1"/>
          <w:sz w:val="28"/>
          <w:szCs w:val="22"/>
        </w:rPr>
        <w:t>注意事项：</w:t>
      </w:r>
      <w:r>
        <w:rPr>
          <w:rFonts w:eastAsia="仿宋" w:hint="eastAsia"/>
          <w:b/>
          <w:bCs/>
          <w:sz w:val="28"/>
          <w:szCs w:val="22"/>
          <w:u w:val="single"/>
        </w:rPr>
        <w:t>答辩同学全部采用匿名形式，隐去指导教师和个人信息，否则按违规处理。</w:t>
      </w:r>
    </w:p>
    <w:p w14:paraId="3EEAB1A4" w14:textId="77777777" w:rsidR="00C81D64" w:rsidRPr="0000719A" w:rsidRDefault="00C81D64">
      <w:pPr>
        <w:rPr>
          <w:rFonts w:hint="eastAsia"/>
        </w:rPr>
      </w:pPr>
    </w:p>
    <w:sectPr w:rsidR="00C81D64" w:rsidRPr="00007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CF82" w14:textId="77777777" w:rsidR="00D73246" w:rsidRDefault="00D73246" w:rsidP="0000719A">
      <w:pPr>
        <w:rPr>
          <w:rFonts w:hint="eastAsia"/>
        </w:rPr>
      </w:pPr>
      <w:r>
        <w:separator/>
      </w:r>
    </w:p>
  </w:endnote>
  <w:endnote w:type="continuationSeparator" w:id="0">
    <w:p w14:paraId="1BE42526" w14:textId="77777777" w:rsidR="00D73246" w:rsidRDefault="00D73246" w:rsidP="000071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4814" w14:textId="77777777" w:rsidR="00D73246" w:rsidRDefault="00D73246" w:rsidP="0000719A">
      <w:pPr>
        <w:rPr>
          <w:rFonts w:hint="eastAsia"/>
        </w:rPr>
      </w:pPr>
      <w:r>
        <w:separator/>
      </w:r>
    </w:p>
  </w:footnote>
  <w:footnote w:type="continuationSeparator" w:id="0">
    <w:p w14:paraId="2391C364" w14:textId="77777777" w:rsidR="00D73246" w:rsidRDefault="00D73246" w:rsidP="000071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022"/>
    <w:rsid w:val="0000719A"/>
    <w:rsid w:val="005C3C26"/>
    <w:rsid w:val="00AD4022"/>
    <w:rsid w:val="00C81D64"/>
    <w:rsid w:val="00D73246"/>
    <w:rsid w:val="00DB69F8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51B96"/>
  <w15:chartTrackingRefBased/>
  <w15:docId w15:val="{9C3CE21D-5DCF-47D6-8B36-644F454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0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0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02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0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0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0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0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0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02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40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0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0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0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0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40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71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71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7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7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YASHJUN</dc:creator>
  <cp:keywords/>
  <dc:description/>
  <cp:lastModifiedBy>YASHJUN</cp:lastModifiedBy>
  <cp:revision>3</cp:revision>
  <dcterms:created xsi:type="dcterms:W3CDTF">2025-03-19T09:30:00Z</dcterms:created>
  <dcterms:modified xsi:type="dcterms:W3CDTF">2025-03-19T09:32:00Z</dcterms:modified>
</cp:coreProperties>
</file>